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right"/>
      </w:pP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b/>
        </w:rPr>
        <w:t xml:space="preserve">Southcentral Foundation is currently seeking Chemical Dependency Counselor’s for our Anchorage &amp; Wasilla Four Directions!</w:t>
      </w:r>
    </w:p>
    <w:p>
      <w:pPr/>
      <w:r>
        <w:rPr>
          <w:rFonts w:ascii="Arial" w:hAnsi="Arial" w:cs="Arial"/>
          <w:sz w:val="24"/>
          <w:sz-cs w:val="24"/>
        </w:rPr>
        <w:t xml:space="preserve">Southcentral Foundation </w:t>
      </w:r>
      <w:r>
        <w:rPr>
          <w:rFonts w:ascii="Arial" w:hAnsi="Arial" w:cs="Arial"/>
          <w:sz w:val="24"/>
          <w:sz-cs w:val="24"/>
          <w:i/>
        </w:rPr>
        <w:t xml:space="preserve">(SCF)</w:t>
      </w:r>
      <w:r>
        <w:rPr>
          <w:rFonts w:ascii="Arial" w:hAnsi="Arial" w:cs="Arial"/>
          <w:sz w:val="24"/>
          <w:sz-cs w:val="24"/>
        </w:rPr>
        <w:t xml:space="preserve"> is an Alaska Native-owned, nonprofit health care organization serving nearly 65,000 Alaska Native and American Indian people </w:t>
      </w:r>
      <w:r>
        <w:rPr>
          <w:rFonts w:ascii="Arial" w:hAnsi="Arial" w:cs="Arial"/>
          <w:sz w:val="24"/>
          <w:sz-cs w:val="24"/>
          <w:i/>
        </w:rPr>
        <w:t xml:space="preserve">(customer-owners)</w:t>
      </w:r>
      <w:r>
        <w:rPr>
          <w:rFonts w:ascii="Arial" w:hAnsi="Arial" w:cs="Arial"/>
          <w:sz w:val="24"/>
          <w:sz-cs w:val="24"/>
        </w:rPr>
        <w:t xml:space="preserve"> living in Anchorage, Matanuska-Susitna Valley and 55 rural villages. Our award-winning model of care is based on our belief that the journey to wellness is a responsibility between patient and provider.</w:t>
      </w:r>
    </w:p>
    <w:p>
      <w:pPr/>
      <w:r>
        <w:rPr>
          <w:rFonts w:ascii="Arial" w:hAnsi="Arial" w:cs="Arial"/>
          <w:sz w:val="24"/>
          <w:sz-cs w:val="24"/>
        </w:rPr>
        <w:t xml:space="preserve">Four Direction is an outpatient behavioral health clinic that serves both child and adult populations with outpatient medication management and insight-based therapy and is convenient to Anchorage and the Matanuska-Susitna Valley which sprawls across 23,000 square miles of pure Alaska wilderness with multiple hiking and recreational areas. </w:t>
      </w:r>
    </w:p>
    <w:p>
      <w:pPr/>
      <w:r>
        <w:rPr>
          <w:rFonts w:ascii="Arial" w:hAnsi="Arial" w:cs="Arial"/>
          <w:sz w:val="24"/>
          <w:sz-cs w:val="24"/>
          <w:b/>
        </w:rPr>
        <w:t xml:space="preserve">Why Work at Southcentral Foundation?</w:t>
      </w:r>
    </w:p>
    <w:p>
      <w:pPr>
        <w:spacing w:after="240"/>
      </w:pPr>
      <w:r>
        <w:rPr>
          <w:rFonts w:ascii="Arial" w:hAnsi="Arial" w:cs="Arial"/>
          <w:sz w:val="24"/>
          <w:sz-cs w:val="24"/>
        </w:rPr>
        <w:t xml:space="preserve">SCF’s benefits are designed around your health and wellness. SCF offers its employees a generous paid leave, health benefits to include medical, dental, and vision, an employer matched 401K, 13 paid holidays, one hour per week of paid wellness leave, on-site fitness, academic leave for continuing education, academic scholarships, competitive salary packages, and much more!</w:t>
      </w:r>
    </w:p>
    <w:p>
      <w:pPr/>
      <w:r>
        <w:rPr>
          <w:rFonts w:ascii="Arial" w:hAnsi="Arial" w:cs="Arial"/>
          <w:sz w:val="24"/>
          <w:sz-cs w:val="24"/>
        </w:rPr>
        <w:t xml:space="preserve">SCF’s clinical team environment is one of the most robust in the country. SCF’s data-driven, non-revenue approach means that compensation is salary-based, encouraging a practice focused on wellness, not quantity. </w:t>
      </w:r>
    </w:p>
    <w:p>
      <w:pPr>
        <w:spacing w:after="240"/>
      </w:pPr>
      <w:r>
        <w:rPr>
          <w:rFonts w:ascii="Arial" w:hAnsi="Arial" w:cs="Arial"/>
          <w:sz w:val="24"/>
          <w:sz-cs w:val="24"/>
        </w:rPr>
        <w:t xml:space="preserve">For a more complete list of the benefits enjoyed by Southcentral Foundation employees visit: SouthcentralFoundation.com</w:t>
      </w:r>
    </w:p>
    <w:p>
      <w:pPr/>
      <w:r>
        <w:rPr>
          <w:rFonts w:ascii="Arial" w:hAnsi="Arial" w:cs="Arial"/>
          <w:sz w:val="24"/>
          <w:sz-cs w:val="24"/>
          <w:b/>
        </w:rPr>
        <w:t xml:space="preserve">Chemical Dependency Counselor:</w:t>
      </w:r>
    </w:p>
    <w:p>
      <w:pPr/>
      <w:r>
        <w:rPr>
          <w:rFonts w:ascii="Arial" w:hAnsi="Arial" w:cs="Arial"/>
          <w:sz w:val="24"/>
          <w:sz-cs w:val="24"/>
        </w:rPr>
        <w:t xml:space="preserve">The Southcentral Foundation (SCF) Chemical Dependency Counselor is responsible for the assessment and treatment of substance use disorders. Provides professional expertise and assists administration with a variety of therapeutic modalities and training programs in the field of Substance Use treatment.</w:t>
      </w:r>
    </w:p>
    <w:p>
      <w:pPr/>
      <w:r>
        <w:rPr>
          <w:rFonts w:ascii="Arial" w:hAnsi="Arial" w:cs="Arial"/>
          <w:sz w:val="24"/>
          <w:sz-cs w:val="24"/>
        </w:rPr>
        <w:t xml:space="preserve">This position has two (2) levels designed to provide progressively more responsible and independent work experiences. Progression between job levels is based on the demonstrated ability to successfully handle more progressively responsible assignments.</w:t>
      </w:r>
    </w:p>
    <w:p>
      <w:pPr/>
      <w:r>
        <w:rPr>
          <w:rFonts w:ascii="Arial" w:hAnsi="Arial" w:cs="Arial"/>
          <w:sz w:val="24"/>
          <w:sz-cs w:val="24"/>
          <w:b/>
        </w:rPr>
        <w:t xml:space="preserve">Qualifications:</w:t>
      </w:r>
    </w:p>
    <w:p>
      <w:pPr>
        <w:ind w:left="720" w:first-line="-720"/>
        <w:spacing w:after="120"/>
      </w:pPr>
      <w:r>
        <w:rPr>
          <w:rFonts w:ascii="Arial" w:hAnsi="Arial" w:cs="Arial"/>
          <w:sz w:val="24"/>
          <w:sz-cs w:val="24"/>
        </w:rPr>
        <w:t xml:space="preserve"/>
        <w:tab/>
        <w:t xml:space="preserve">•</w:t>
        <w:tab/>
        <w:t xml:space="preserve">Bachelor’s degree in Behavioral Health related field (i.e., Sociology, Psychology, Addiction, Counseling, Psychiatric Nursing, Human Services, Social Work); OR equivalent combination of education and experience.</w:t>
      </w:r>
    </w:p>
    <w:p>
      <w:pPr>
        <w:ind w:left="720" w:first-line="-720"/>
        <w:spacing w:after="120"/>
      </w:pPr>
      <w:r>
        <w:rPr>
          <w:rFonts w:ascii="Arial" w:hAnsi="Arial" w:cs="Arial"/>
          <w:sz w:val="24"/>
          <w:sz-cs w:val="24"/>
        </w:rPr>
        <w:t xml:space="preserve"/>
        <w:tab/>
        <w:t xml:space="preserve">•</w:t>
        <w:tab/>
        <w:t xml:space="preserve">Certified as a Chemical Dependency Counselor I (CDC-I) through the Alaska Commission on Behavioral Health Certification requirements.</w:t>
      </w:r>
    </w:p>
    <w:p>
      <w:pPr>
        <w:ind w:left="720" w:first-line="-720"/>
        <w:spacing w:after="120"/>
      </w:pPr>
      <w:r>
        <w:rPr>
          <w:rFonts w:ascii="Arial" w:hAnsi="Arial" w:cs="Arial"/>
          <w:sz w:val="24"/>
          <w:sz-cs w:val="24"/>
        </w:rPr>
        <w:t xml:space="preserve"/>
        <w:tab/>
        <w:t xml:space="preserve">•</w:t>
        <w:tab/>
        <w:t xml:space="preserve">Completion of First Aid/CPR certification required within 90 days of hire. Basic Life Support (BLS) certification is required. ACLS, NRP, ATLS, ALSO and PALS as required for specialty and any certification relating to the scope of practice as required.</w:t>
      </w:r>
    </w:p>
    <w:p>
      <w:pPr>
        <w:spacing w:after="120"/>
      </w:pPr>
      <w:r>
        <w:rPr>
          <w:rFonts w:ascii="Arial" w:hAnsi="Arial" w:cs="Arial"/>
          <w:sz w:val="24"/>
          <w:sz-cs w:val="24"/>
        </w:rPr>
        <w:t xml:space="preserve"/>
      </w:r>
    </w:p>
    <w:p>
      <w:pPr>
        <w:spacing w:after="120"/>
      </w:pPr>
      <w:r>
        <w:rPr>
          <w:rFonts w:ascii="Arial" w:hAnsi="Arial" w:cs="Arial"/>
          <w:sz w:val="24"/>
          <w:sz-cs w:val="24"/>
          <w:b/>
        </w:rPr>
        <w:t xml:space="preserve">Additional Qualifications for Chemical Dependency Counselor II:</w:t>
      </w:r>
      <w:r>
        <w:rPr>
          <w:rFonts w:ascii="Arial" w:hAnsi="Arial" w:cs="Arial"/>
          <w:sz w:val="24"/>
          <w:sz-cs w:val="24"/>
        </w:rPr>
        <w:t xml:space="preserve"> Meets all requirements of Chemical Dependency Counselor I in addition to the following:</w:t>
      </w:r>
    </w:p>
    <w:p>
      <w:pPr>
        <w:ind w:left="720" w:first-line="-720"/>
        <w:spacing w:after="120"/>
      </w:pPr>
      <w:r>
        <w:rPr>
          <w:rFonts w:ascii="Arial" w:hAnsi="Arial" w:cs="Arial"/>
          <w:sz w:val="24"/>
          <w:sz-cs w:val="24"/>
        </w:rPr>
        <w:t xml:space="preserve"/>
        <w:tab/>
        <w:t xml:space="preserve">•</w:t>
        <w:tab/>
        <w:t xml:space="preserve">Two (2) years of direct service delivery of chemical dependency experience at Level I; OR demonstrated proficiency as a Chemical Dependency Counselor I.</w:t>
      </w:r>
    </w:p>
    <w:p>
      <w:pPr>
        <w:ind w:left="720" w:first-line="-720"/>
        <w:spacing w:after="120"/>
      </w:pPr>
      <w:r>
        <w:rPr>
          <w:rFonts w:ascii="Arial" w:hAnsi="Arial" w:cs="Arial"/>
          <w:sz w:val="24"/>
          <w:sz-cs w:val="24"/>
        </w:rPr>
        <w:t xml:space="preserve"/>
        <w:tab/>
        <w:t xml:space="preserve">•</w:t>
        <w:tab/>
        <w:t xml:space="preserve">Certified as a Chemical Dependency Counselor II (CDC-II) through the Alaska Commission on Behavioral Health Certification requirements.</w:t>
      </w:r>
    </w:p>
    <w:p>
      <w:pPr>
        <w:spacing w:after="120"/>
      </w:pPr>
      <w:r>
        <w:rPr>
          <w:rFonts w:ascii="Arial" w:hAnsi="Arial" w:cs="Arial"/>
          <w:sz w:val="24"/>
          <w:sz-cs w:val="24"/>
        </w:rPr>
        <w:t xml:space="preserve"/>
      </w:r>
    </w:p>
    <w:p>
      <w:pPr>
        <w:spacing w:after="120"/>
      </w:pPr>
      <w:r>
        <w:rPr>
          <w:rFonts w:ascii="Arial" w:hAnsi="Arial" w:cs="Arial"/>
          <w:sz w:val="24"/>
          <w:sz-cs w:val="24"/>
          <w:b/>
        </w:rPr>
        <w:t xml:space="preserve">Additional Qualifications for Dena A Coy, Detox Center, and Four Directions departments:</w:t>
      </w:r>
    </w:p>
    <w:p>
      <w:pPr>
        <w:ind w:left="720" w:first-line="-720"/>
        <w:spacing w:after="120"/>
      </w:pPr>
      <w:r>
        <w:rPr>
          <w:rFonts w:ascii="Arial" w:hAnsi="Arial" w:cs="Arial"/>
          <w:sz w:val="24"/>
          <w:sz-cs w:val="24"/>
        </w:rPr>
        <w:t xml:space="preserve"/>
        <w:tab/>
        <w:t xml:space="preserve">•</w:t>
        <w:tab/>
        <w:t xml:space="preserve">Obtain Qualified Addiction Professional (QAP) approval within three (3) years of the Provisional Provider Application approval date with the State of Alaska.</w:t>
      </w:r>
    </w:p>
    <w:p>
      <w:pPr>
        <w:spacing w:after="120"/>
      </w:pPr>
      <w:r>
        <w:rPr>
          <w:rFonts w:ascii="Arial" w:hAnsi="Arial" w:cs="Arial"/>
          <w:sz w:val="24"/>
          <w:sz-cs w:val="24"/>
        </w:rPr>
        <w:t xml:space="preserve"/>
      </w:r>
    </w:p>
    <w:p>
      <w:pPr>
        <w:spacing w:after="240"/>
      </w:pPr>
      <w:r>
        <w:rPr>
          <w:rFonts w:ascii="Arial" w:hAnsi="Arial" w:cs="Arial"/>
          <w:sz w:val="24"/>
          <w:sz-cs w:val="24"/>
          <w:b/>
        </w:rPr>
        <w:t xml:space="preserve">Employee Health Requirements:</w:t>
      </w:r>
    </w:p>
    <w:p>
      <w:pPr>
        <w:ind w:left="720" w:first-line="-720"/>
        <w:spacing w:after="240"/>
      </w:pPr>
      <w:r>
        <w:rPr>
          <w:rFonts w:ascii="Arial" w:hAnsi="Arial" w:cs="Arial"/>
          <w:sz w:val="24"/>
          <w:sz-cs w:val="24"/>
        </w:rPr>
        <w:t xml:space="preserve"/>
        <w:tab/>
        <w:t xml:space="preserve">•</w:t>
        <w:tab/>
        <w:t xml:space="preserve">Compliance with our Employee Health Procedure is a condition of SCF employment.  You are required to agree that you will comply with all job-related employee health screening and immunizations prior to your first day of employment.  Jobs designated as a Health Care Personnel (HCP) position, requires that you have documentation that you have completed the following immunizations prior to your first day of employment: MMR (Measles, Mumps and Rubella, Varicella (Chicken Pox), Hepatitis B, Influenza, T-dap (Tetanus - Diphtheria - Pertussis) and COVID-19.</w:t>
      </w:r>
    </w:p>
    <w:p>
      <w:pPr/>
      <w:r>
        <w:rPr>
          <w:rFonts w:ascii="Arial" w:hAnsi="Arial" w:cs="Arial"/>
          <w:sz w:val="24"/>
          <w:sz-cs w:val="24"/>
          <w:b/>
        </w:rPr>
        <w:t xml:space="preserve">For more information please visit:</w:t>
      </w:r>
      <w:r>
        <w:rPr>
          <w:rFonts w:ascii="Times" w:hAnsi="Times" w:cs="Times"/>
          <w:sz w:val="24"/>
          <w:sz-cs w:val="24"/>
        </w:rPr>
        <w:t xml:space="preserve"> https://www.southcentralfoundation.com/employment/ </w:t>
      </w:r>
    </w:p>
    <w:p>
      <w:pPr/>
      <w:r>
        <w:rPr>
          <w:rFonts w:ascii="Arial" w:hAnsi="Arial" w:cs="Arial"/>
          <w:sz w:val="24"/>
          <w:sz-cs w:val="24"/>
          <w:b/>
        </w:rPr>
        <w:t xml:space="preserve">Or scan the QR code:</w:t>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Katherine</dc:creator>
</cp:coreProperties>
</file>

<file path=docProps/meta.xml><?xml version="1.0" encoding="utf-8"?>
<meta xmlns="http://schemas.apple.com/cocoa/2006/metadata">
  <generator>CocoaOOXMLWriter/2202.7</generator>
</meta>
</file>